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Default="00344E0E" w:rsidP="00344E0E">
      <w:pPr>
        <w:pStyle w:val="ConsPlusNormal"/>
        <w:widowControl/>
        <w:ind w:firstLine="0"/>
        <w:jc w:val="right"/>
        <w:outlineLvl w:val="2"/>
      </w:pPr>
      <w:r>
        <w:t>Форма 26</w:t>
      </w:r>
    </w:p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Pr="00344E0E" w:rsidRDefault="00344E0E" w:rsidP="00344E0E">
      <w:pPr>
        <w:pStyle w:val="ConsPlusNonformat"/>
        <w:widowControl/>
        <w:jc w:val="right"/>
        <w:rPr>
          <w:rFonts w:ascii="Arial" w:hAnsi="Arial" w:cs="Arial"/>
        </w:rPr>
      </w:pPr>
      <w:r w:rsidRPr="00344E0E">
        <w:rPr>
          <w:rFonts w:ascii="Arial" w:hAnsi="Arial" w:cs="Arial"/>
        </w:rPr>
        <w:t xml:space="preserve">Стандарт 210 </w:t>
      </w:r>
      <w:proofErr w:type="spellStart"/>
      <w:r w:rsidRPr="00344E0E">
        <w:rPr>
          <w:rFonts w:ascii="Arial" w:hAnsi="Arial" w:cs="Arial"/>
        </w:rPr>
        <w:t>x</w:t>
      </w:r>
      <w:proofErr w:type="spellEnd"/>
      <w:r w:rsidRPr="00344E0E">
        <w:rPr>
          <w:rFonts w:ascii="Arial" w:hAnsi="Arial" w:cs="Arial"/>
        </w:rPr>
        <w:t xml:space="preserve"> 297</w:t>
      </w:r>
    </w:p>
    <w:p w:rsidR="00344E0E" w:rsidRDefault="00344E0E" w:rsidP="00344E0E">
      <w:pPr>
        <w:pStyle w:val="ConsPlusNonformat"/>
        <w:widowControl/>
      </w:pPr>
    </w:p>
    <w:p w:rsidR="00344E0E" w:rsidRDefault="00344E0E" w:rsidP="00344E0E">
      <w:pPr>
        <w:pStyle w:val="ConsPlusNonformat"/>
        <w:widowControl/>
      </w:pPr>
      <w:r>
        <w:t xml:space="preserve">                       КНИГА </w:t>
      </w:r>
      <w:proofErr w:type="spellStart"/>
      <w:r>
        <w:t>N</w:t>
      </w:r>
      <w:proofErr w:type="spellEnd"/>
      <w:r>
        <w:t xml:space="preserve"> ____________</w:t>
      </w:r>
    </w:p>
    <w:p w:rsidR="00344E0E" w:rsidRDefault="00344E0E" w:rsidP="00344E0E">
      <w:pPr>
        <w:pStyle w:val="ConsPlusNonformat"/>
        <w:widowControl/>
      </w:pPr>
      <w:r>
        <w:t xml:space="preserve">           УЧЕТА НАЛИЧИЯ И ДВИЖЕНИЯ МАТЕРИАЛЬНЫХ СРЕДСТВ</w:t>
      </w:r>
    </w:p>
    <w:p w:rsidR="00344E0E" w:rsidRDefault="00344E0E" w:rsidP="00344E0E">
      <w:pPr>
        <w:pStyle w:val="ConsPlusNonformat"/>
        <w:widowControl/>
      </w:pPr>
      <w:r>
        <w:t xml:space="preserve">                         В ПОДРАЗДЕЛЕНИИ</w:t>
      </w:r>
    </w:p>
    <w:p w:rsidR="00344E0E" w:rsidRDefault="00344E0E" w:rsidP="00344E0E">
      <w:pPr>
        <w:pStyle w:val="ConsPlusNonformat"/>
        <w:widowControl/>
      </w:pPr>
    </w:p>
    <w:p w:rsidR="00344E0E" w:rsidRDefault="00344E0E" w:rsidP="00344E0E">
      <w:pPr>
        <w:pStyle w:val="ConsPlusNonformat"/>
        <w:widowControl/>
        <w:jc w:val="both"/>
      </w:pPr>
      <w:r>
        <w:t xml:space="preserve">                                                      ┌──────────┐</w:t>
      </w:r>
    </w:p>
    <w:p w:rsidR="00344E0E" w:rsidRDefault="00344E0E" w:rsidP="00344E0E">
      <w:pPr>
        <w:pStyle w:val="ConsPlusNonformat"/>
        <w:widowControl/>
        <w:jc w:val="both"/>
      </w:pPr>
      <w:r>
        <w:t xml:space="preserve">                                                      │          </w:t>
      </w:r>
      <w:proofErr w:type="spellStart"/>
      <w:r>
        <w:t>│</w:t>
      </w:r>
      <w:proofErr w:type="spellEnd"/>
    </w:p>
    <w:p w:rsidR="00344E0E" w:rsidRDefault="00344E0E" w:rsidP="00344E0E">
      <w:pPr>
        <w:pStyle w:val="ConsPlusNonformat"/>
        <w:widowControl/>
        <w:jc w:val="both"/>
      </w:pPr>
      <w:r>
        <w:t>______________________________________________________│          │</w:t>
      </w:r>
    </w:p>
    <w:p w:rsidR="00344E0E" w:rsidRDefault="00344E0E" w:rsidP="00344E0E">
      <w:pPr>
        <w:pStyle w:val="ConsPlusNonformat"/>
        <w:widowControl/>
        <w:jc w:val="both"/>
      </w:pPr>
      <w:r>
        <w:t xml:space="preserve">            (подразделение (мастерская))              ├──────────┤</w:t>
      </w:r>
    </w:p>
    <w:p w:rsidR="00344E0E" w:rsidRDefault="00344E0E" w:rsidP="00344E0E">
      <w:pPr>
        <w:pStyle w:val="ConsPlusNonformat"/>
        <w:widowControl/>
        <w:jc w:val="both"/>
      </w:pPr>
      <w:r>
        <w:t xml:space="preserve">                                                      │          </w:t>
      </w:r>
      <w:proofErr w:type="spellStart"/>
      <w:r>
        <w:t>│</w:t>
      </w:r>
      <w:proofErr w:type="spellEnd"/>
    </w:p>
    <w:p w:rsidR="00344E0E" w:rsidRDefault="00344E0E" w:rsidP="00344E0E">
      <w:pPr>
        <w:pStyle w:val="ConsPlusNonformat"/>
        <w:widowControl/>
        <w:jc w:val="both"/>
      </w:pPr>
      <w:r>
        <w:t>______________________________________________________│          │</w:t>
      </w:r>
    </w:p>
    <w:p w:rsidR="00344E0E" w:rsidRDefault="00344E0E" w:rsidP="00344E0E">
      <w:pPr>
        <w:pStyle w:val="ConsPlusNonformat"/>
        <w:widowControl/>
        <w:jc w:val="both"/>
      </w:pPr>
      <w:r>
        <w:t xml:space="preserve">     (воинская часть (соединение, склад, база))       </w:t>
      </w:r>
      <w:proofErr w:type="spellStart"/>
      <w:r>
        <w:t>└</w:t>
      </w:r>
      <w:proofErr w:type="spellEnd"/>
      <w:r>
        <w:t>──────────┘</w:t>
      </w:r>
    </w:p>
    <w:p w:rsidR="00344E0E" w:rsidRDefault="00344E0E" w:rsidP="00344E0E">
      <w:pPr>
        <w:pStyle w:val="ConsPlusNonformat"/>
        <w:widowControl/>
      </w:pPr>
    </w:p>
    <w:p w:rsidR="00344E0E" w:rsidRDefault="00344E0E" w:rsidP="00344E0E">
      <w:pPr>
        <w:pStyle w:val="ConsPlusNonformat"/>
        <w:widowControl/>
      </w:pPr>
      <w:r>
        <w:t xml:space="preserve">                                 </w:t>
      </w:r>
      <w:proofErr w:type="gramStart"/>
      <w:r>
        <w:t>Начата</w:t>
      </w:r>
      <w:proofErr w:type="gramEnd"/>
      <w:r>
        <w:t xml:space="preserve"> "__" _____________ 19__ г.</w:t>
      </w:r>
    </w:p>
    <w:p w:rsidR="00344E0E" w:rsidRDefault="00344E0E" w:rsidP="00344E0E">
      <w:pPr>
        <w:pStyle w:val="ConsPlusNonformat"/>
        <w:widowControl/>
      </w:pPr>
    </w:p>
    <w:p w:rsidR="00344E0E" w:rsidRDefault="00344E0E" w:rsidP="00344E0E">
      <w:pPr>
        <w:pStyle w:val="ConsPlusNonformat"/>
        <w:widowControl/>
      </w:pPr>
      <w:r>
        <w:t xml:space="preserve">                                 </w:t>
      </w:r>
      <w:proofErr w:type="gramStart"/>
      <w:r>
        <w:t>Окончена</w:t>
      </w:r>
      <w:proofErr w:type="gramEnd"/>
      <w:r>
        <w:t xml:space="preserve"> "__" ___________ 19__ г.</w:t>
      </w:r>
    </w:p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Default="00344E0E" w:rsidP="00344E0E">
      <w:pPr>
        <w:pStyle w:val="ConsPlusNormal"/>
        <w:widowControl/>
        <w:ind w:firstLine="0"/>
        <w:jc w:val="center"/>
      </w:pPr>
      <w:r>
        <w:t>СОДЕРЖАНИЕ</w:t>
      </w:r>
    </w:p>
    <w:p w:rsidR="00344E0E" w:rsidRDefault="00344E0E" w:rsidP="00344E0E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350"/>
        <w:gridCol w:w="1215"/>
        <w:gridCol w:w="1755"/>
        <w:gridCol w:w="1350"/>
        <w:gridCol w:w="1350"/>
      </w:tblGrid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Наименование</w:t>
            </w:r>
            <w:r w:rsidRPr="00204D6E">
              <w:br/>
              <w:t>материальных</w:t>
            </w:r>
            <w:r w:rsidRPr="00204D6E">
              <w:br/>
              <w:t xml:space="preserve">средств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Страницы книги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Наименование</w:t>
            </w:r>
            <w:r w:rsidRPr="00204D6E">
              <w:br/>
              <w:t>материальных</w:t>
            </w:r>
            <w:r w:rsidRPr="00204D6E">
              <w:br/>
              <w:t xml:space="preserve">средств   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Страницы книги   </w:t>
            </w: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начальная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послед</w:t>
            </w:r>
            <w:proofErr w:type="gramStart"/>
            <w:r w:rsidRPr="00204D6E">
              <w:t>у-</w:t>
            </w:r>
            <w:proofErr w:type="gramEnd"/>
            <w:r w:rsidRPr="00204D6E">
              <w:br/>
            </w:r>
            <w:proofErr w:type="spellStart"/>
            <w:r w:rsidRPr="00204D6E">
              <w:t>ющие</w:t>
            </w:r>
            <w:proofErr w:type="spellEnd"/>
            <w:r w:rsidRPr="00204D6E">
              <w:t xml:space="preserve">    </w:t>
            </w: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начальная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последу</w:t>
            </w:r>
            <w:proofErr w:type="gramStart"/>
            <w:r w:rsidRPr="00204D6E">
              <w:t>ю-</w:t>
            </w:r>
            <w:proofErr w:type="gramEnd"/>
            <w:r w:rsidRPr="00204D6E">
              <w:br/>
            </w:r>
            <w:proofErr w:type="spellStart"/>
            <w:r w:rsidRPr="00204D6E">
              <w:t>щие</w:t>
            </w:r>
            <w:proofErr w:type="spellEnd"/>
            <w:r w:rsidRPr="00204D6E">
              <w:t xml:space="preserve">      </w:t>
            </w: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</w:tr>
    </w:tbl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Default="00344E0E" w:rsidP="00344E0E">
      <w:pPr>
        <w:pStyle w:val="ConsPlusNormal"/>
        <w:widowControl/>
        <w:ind w:firstLine="0"/>
        <w:jc w:val="right"/>
      </w:pPr>
      <w:r>
        <w:t>Форма 26</w:t>
      </w:r>
    </w:p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Default="00344E0E" w:rsidP="00344E0E">
      <w:pPr>
        <w:pStyle w:val="ConsPlusNormal"/>
        <w:widowControl/>
        <w:ind w:firstLine="0"/>
        <w:jc w:val="right"/>
      </w:pPr>
      <w:r>
        <w:t>(Левая и правая стороны)</w:t>
      </w:r>
    </w:p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Default="00344E0E" w:rsidP="00344E0E">
      <w:pPr>
        <w:pStyle w:val="ConsPlusNormal"/>
        <w:widowControl/>
        <w:ind w:firstLine="540"/>
        <w:jc w:val="both"/>
        <w:sectPr w:rsidR="00344E0E">
          <w:pgSz w:w="11906" w:h="16838" w:code="9"/>
          <w:pgMar w:top="1134" w:right="850" w:bottom="1134" w:left="1701" w:header="720" w:footer="720" w:gutter="0"/>
          <w:cols w:space="720"/>
        </w:sectPr>
      </w:pPr>
    </w:p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Default="00344E0E" w:rsidP="00344E0E">
      <w:pPr>
        <w:pStyle w:val="ConsPlusNonformat"/>
        <w:widowControl/>
      </w:pPr>
      <w:r>
        <w:t>__________________________________________________________________</w:t>
      </w:r>
    </w:p>
    <w:p w:rsidR="00344E0E" w:rsidRDefault="00344E0E" w:rsidP="00344E0E">
      <w:pPr>
        <w:pStyle w:val="ConsPlusNonformat"/>
        <w:widowControl/>
      </w:pPr>
      <w:r>
        <w:t xml:space="preserve">                    (вид материальных средств)</w:t>
      </w:r>
    </w:p>
    <w:p w:rsidR="00344E0E" w:rsidRDefault="00344E0E" w:rsidP="00344E0E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945"/>
        <w:gridCol w:w="810"/>
        <w:gridCol w:w="1080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Дата</w:t>
            </w:r>
            <w:r w:rsidRPr="00204D6E">
              <w:br/>
              <w:t>з</w:t>
            </w:r>
            <w:proofErr w:type="gramStart"/>
            <w:r w:rsidRPr="00204D6E">
              <w:t>а-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писи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r w:rsidRPr="00204D6E">
              <w:t>Наим</w:t>
            </w:r>
            <w:proofErr w:type="gramStart"/>
            <w:r w:rsidRPr="00204D6E">
              <w:t>е</w:t>
            </w:r>
            <w:proofErr w:type="spellEnd"/>
            <w:r w:rsidRPr="00204D6E">
              <w:t>-</w:t>
            </w:r>
            <w:proofErr w:type="gramEnd"/>
            <w:r w:rsidRPr="00204D6E">
              <w:br/>
              <w:t xml:space="preserve">нова- </w:t>
            </w:r>
            <w:r w:rsidRPr="00204D6E">
              <w:br/>
            </w:r>
            <w:proofErr w:type="spellStart"/>
            <w:r w:rsidRPr="00204D6E">
              <w:t>ние</w:t>
            </w:r>
            <w:proofErr w:type="spellEnd"/>
            <w:r w:rsidRPr="00204D6E">
              <w:t xml:space="preserve">   </w:t>
            </w:r>
            <w:r w:rsidRPr="00204D6E">
              <w:br/>
              <w:t xml:space="preserve">доку- </w:t>
            </w:r>
            <w:r w:rsidRPr="00204D6E">
              <w:br/>
            </w:r>
            <w:proofErr w:type="spellStart"/>
            <w:r w:rsidRPr="00204D6E">
              <w:t>мента</w:t>
            </w:r>
            <w:proofErr w:type="spellEnd"/>
            <w:r w:rsidRPr="00204D6E"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r w:rsidRPr="00204D6E">
              <w:t>N</w:t>
            </w:r>
            <w:proofErr w:type="spellEnd"/>
            <w:r w:rsidRPr="00204D6E">
              <w:t xml:space="preserve"> и  </w:t>
            </w:r>
            <w:r w:rsidRPr="00204D6E">
              <w:br/>
              <w:t xml:space="preserve">дата </w:t>
            </w:r>
            <w:r w:rsidRPr="00204D6E">
              <w:br/>
              <w:t>док</w:t>
            </w:r>
            <w:proofErr w:type="gramStart"/>
            <w:r w:rsidRPr="00204D6E">
              <w:t>у-</w:t>
            </w:r>
            <w:proofErr w:type="gramEnd"/>
            <w:r w:rsidRPr="00204D6E">
              <w:br/>
            </w:r>
            <w:proofErr w:type="spellStart"/>
            <w:r w:rsidRPr="00204D6E">
              <w:t>мента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Поста</w:t>
            </w:r>
            <w:proofErr w:type="gramStart"/>
            <w:r w:rsidRPr="00204D6E">
              <w:t>в-</w:t>
            </w:r>
            <w:proofErr w:type="gramEnd"/>
            <w:r w:rsidRPr="00204D6E">
              <w:br/>
            </w:r>
            <w:proofErr w:type="spellStart"/>
            <w:r w:rsidRPr="00204D6E">
              <w:t>щик</w:t>
            </w:r>
            <w:proofErr w:type="spellEnd"/>
            <w:r w:rsidRPr="00204D6E">
              <w:t xml:space="preserve">    </w:t>
            </w:r>
            <w:r w:rsidRPr="00204D6E">
              <w:br/>
              <w:t xml:space="preserve">(полу- </w:t>
            </w:r>
            <w:r w:rsidRPr="00204D6E">
              <w:br/>
            </w:r>
            <w:proofErr w:type="spellStart"/>
            <w:r w:rsidRPr="00204D6E">
              <w:t>чатель</w:t>
            </w:r>
            <w:proofErr w:type="spellEnd"/>
            <w:r w:rsidRPr="00204D6E">
              <w:t>)</w:t>
            </w:r>
          </w:p>
        </w:tc>
        <w:tc>
          <w:tcPr>
            <w:tcW w:w="1093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Наименование материальных средств и их категория              </w:t>
            </w: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093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Код номенклатуры                              </w:t>
            </w: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0935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Единица измерения                             </w:t>
            </w: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proofErr w:type="gramStart"/>
            <w:r w:rsidRPr="00204D6E">
              <w:t>п</w:t>
            </w:r>
            <w:proofErr w:type="spellEnd"/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р</w:t>
            </w:r>
            <w:proofErr w:type="spellEnd"/>
            <w:r w:rsidRPr="00204D6E">
              <w:t xml:space="preserve"> </w:t>
            </w:r>
            <w:r w:rsidRPr="00204D6E">
              <w:br/>
              <w:t xml:space="preserve">и </w:t>
            </w:r>
            <w:r w:rsidRPr="00204D6E">
              <w:br/>
              <w:t xml:space="preserve">б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gramStart"/>
            <w:r w:rsidRPr="00204D6E">
              <w:t xml:space="preserve">у </w:t>
            </w:r>
            <w:r w:rsidRPr="00204D6E">
              <w:br/>
              <w:t>б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 </w:t>
            </w:r>
            <w:r w:rsidRPr="00204D6E">
              <w:br/>
              <w:t xml:space="preserve">о </w:t>
            </w:r>
            <w:r w:rsidRPr="00204D6E">
              <w:br/>
              <w:t xml:space="preserve">с </w:t>
            </w:r>
            <w:r w:rsidRPr="00204D6E">
              <w:br/>
            </w:r>
            <w:proofErr w:type="gramStart"/>
            <w:r w:rsidRPr="00204D6E">
              <w:t>т</w:t>
            </w:r>
            <w:proofErr w:type="gramEnd"/>
            <w:r w:rsidRPr="00204D6E">
              <w:t xml:space="preserve"> </w:t>
            </w:r>
            <w:r w:rsidRPr="00204D6E">
              <w:br/>
              <w:t xml:space="preserve">о </w:t>
            </w:r>
            <w:r w:rsidRPr="00204D6E">
              <w:br/>
              <w:t xml:space="preserve">и </w:t>
            </w:r>
            <w:r w:rsidRPr="00204D6E">
              <w:br/>
              <w:t xml:space="preserve">т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proofErr w:type="gramStart"/>
            <w:r w:rsidRPr="00204D6E">
              <w:t>п</w:t>
            </w:r>
            <w:proofErr w:type="spellEnd"/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р</w:t>
            </w:r>
            <w:proofErr w:type="spellEnd"/>
            <w:r w:rsidRPr="00204D6E">
              <w:t xml:space="preserve"> </w:t>
            </w:r>
            <w:r w:rsidRPr="00204D6E">
              <w:br/>
              <w:t xml:space="preserve">и </w:t>
            </w:r>
            <w:r w:rsidRPr="00204D6E">
              <w:br/>
              <w:t xml:space="preserve">б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gramStart"/>
            <w:r w:rsidRPr="00204D6E">
              <w:t xml:space="preserve">у </w:t>
            </w:r>
            <w:r w:rsidRPr="00204D6E">
              <w:br/>
              <w:t>б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 </w:t>
            </w:r>
            <w:r w:rsidRPr="00204D6E">
              <w:br/>
              <w:t xml:space="preserve">о </w:t>
            </w:r>
            <w:r w:rsidRPr="00204D6E">
              <w:br/>
              <w:t xml:space="preserve">с </w:t>
            </w:r>
            <w:r w:rsidRPr="00204D6E">
              <w:br/>
            </w:r>
            <w:proofErr w:type="gramStart"/>
            <w:r w:rsidRPr="00204D6E">
              <w:t>т</w:t>
            </w:r>
            <w:proofErr w:type="gramEnd"/>
            <w:r w:rsidRPr="00204D6E">
              <w:t xml:space="preserve"> </w:t>
            </w:r>
            <w:r w:rsidRPr="00204D6E">
              <w:br/>
              <w:t xml:space="preserve">о </w:t>
            </w:r>
            <w:r w:rsidRPr="00204D6E">
              <w:br/>
              <w:t xml:space="preserve">и </w:t>
            </w:r>
            <w:r w:rsidRPr="00204D6E">
              <w:br/>
              <w:t xml:space="preserve">т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proofErr w:type="gramStart"/>
            <w:r w:rsidRPr="00204D6E">
              <w:t>п</w:t>
            </w:r>
            <w:proofErr w:type="spellEnd"/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р</w:t>
            </w:r>
            <w:proofErr w:type="spellEnd"/>
            <w:r w:rsidRPr="00204D6E">
              <w:t xml:space="preserve"> </w:t>
            </w:r>
            <w:r w:rsidRPr="00204D6E">
              <w:br/>
              <w:t xml:space="preserve">и </w:t>
            </w:r>
            <w:r w:rsidRPr="00204D6E">
              <w:br/>
              <w:t xml:space="preserve">б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gramStart"/>
            <w:r w:rsidRPr="00204D6E">
              <w:t xml:space="preserve">у </w:t>
            </w:r>
            <w:r w:rsidRPr="00204D6E">
              <w:br/>
              <w:t>б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 </w:t>
            </w:r>
            <w:r w:rsidRPr="00204D6E">
              <w:br/>
              <w:t xml:space="preserve">о </w:t>
            </w:r>
            <w:r w:rsidRPr="00204D6E">
              <w:br/>
              <w:t xml:space="preserve">с </w:t>
            </w:r>
            <w:r w:rsidRPr="00204D6E">
              <w:br/>
            </w:r>
            <w:proofErr w:type="gramStart"/>
            <w:r w:rsidRPr="00204D6E">
              <w:t>т</w:t>
            </w:r>
            <w:proofErr w:type="gramEnd"/>
            <w:r w:rsidRPr="00204D6E">
              <w:t xml:space="preserve"> </w:t>
            </w:r>
            <w:r w:rsidRPr="00204D6E">
              <w:br/>
              <w:t xml:space="preserve">о </w:t>
            </w:r>
            <w:r w:rsidRPr="00204D6E">
              <w:br/>
              <w:t xml:space="preserve">и </w:t>
            </w:r>
            <w:r w:rsidRPr="00204D6E">
              <w:br/>
              <w:t xml:space="preserve">т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proofErr w:type="gramStart"/>
            <w:r w:rsidRPr="00204D6E">
              <w:t>п</w:t>
            </w:r>
            <w:proofErr w:type="spellEnd"/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р</w:t>
            </w:r>
            <w:proofErr w:type="spellEnd"/>
            <w:r w:rsidRPr="00204D6E">
              <w:t xml:space="preserve"> </w:t>
            </w:r>
            <w:r w:rsidRPr="00204D6E">
              <w:br/>
              <w:t xml:space="preserve">и </w:t>
            </w:r>
            <w:r w:rsidRPr="00204D6E">
              <w:br/>
              <w:t xml:space="preserve">б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gramStart"/>
            <w:r w:rsidRPr="00204D6E">
              <w:t xml:space="preserve">у </w:t>
            </w:r>
            <w:r w:rsidRPr="00204D6E">
              <w:br/>
              <w:t>б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 </w:t>
            </w:r>
            <w:r w:rsidRPr="00204D6E">
              <w:br/>
              <w:t xml:space="preserve">о </w:t>
            </w:r>
            <w:r w:rsidRPr="00204D6E">
              <w:br/>
              <w:t xml:space="preserve">с </w:t>
            </w:r>
            <w:r w:rsidRPr="00204D6E">
              <w:br/>
            </w:r>
            <w:proofErr w:type="gramStart"/>
            <w:r w:rsidRPr="00204D6E">
              <w:t>т</w:t>
            </w:r>
            <w:proofErr w:type="gramEnd"/>
            <w:r w:rsidRPr="00204D6E">
              <w:t xml:space="preserve"> </w:t>
            </w:r>
            <w:r w:rsidRPr="00204D6E">
              <w:br/>
              <w:t xml:space="preserve">о </w:t>
            </w:r>
            <w:r w:rsidRPr="00204D6E">
              <w:br/>
              <w:t xml:space="preserve">и </w:t>
            </w:r>
            <w:r w:rsidRPr="00204D6E">
              <w:br/>
              <w:t xml:space="preserve">т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proofErr w:type="gramStart"/>
            <w:r w:rsidRPr="00204D6E">
              <w:t>п</w:t>
            </w:r>
            <w:proofErr w:type="spellEnd"/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р</w:t>
            </w:r>
            <w:proofErr w:type="spellEnd"/>
            <w:r w:rsidRPr="00204D6E">
              <w:t xml:space="preserve"> </w:t>
            </w:r>
            <w:r w:rsidRPr="00204D6E">
              <w:br/>
              <w:t xml:space="preserve">и </w:t>
            </w:r>
            <w:r w:rsidRPr="00204D6E">
              <w:br/>
              <w:t xml:space="preserve">б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gramStart"/>
            <w:r w:rsidRPr="00204D6E">
              <w:t xml:space="preserve">у </w:t>
            </w:r>
            <w:r w:rsidRPr="00204D6E">
              <w:br/>
              <w:t>б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 </w:t>
            </w:r>
            <w:r w:rsidRPr="00204D6E">
              <w:br/>
              <w:t xml:space="preserve">о </w:t>
            </w:r>
            <w:r w:rsidRPr="00204D6E">
              <w:br/>
              <w:t xml:space="preserve">с </w:t>
            </w:r>
            <w:r w:rsidRPr="00204D6E">
              <w:br/>
            </w:r>
            <w:proofErr w:type="gramStart"/>
            <w:r w:rsidRPr="00204D6E">
              <w:t>т</w:t>
            </w:r>
            <w:proofErr w:type="gramEnd"/>
            <w:r w:rsidRPr="00204D6E">
              <w:t xml:space="preserve"> </w:t>
            </w:r>
            <w:r w:rsidRPr="00204D6E">
              <w:br/>
              <w:t xml:space="preserve">о </w:t>
            </w:r>
            <w:r w:rsidRPr="00204D6E">
              <w:br/>
              <w:t xml:space="preserve">и </w:t>
            </w:r>
            <w:r w:rsidRPr="00204D6E">
              <w:br/>
              <w:t xml:space="preserve">т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proofErr w:type="gramStart"/>
            <w:r w:rsidRPr="00204D6E">
              <w:t>п</w:t>
            </w:r>
            <w:proofErr w:type="spellEnd"/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р</w:t>
            </w:r>
            <w:proofErr w:type="spellEnd"/>
            <w:r w:rsidRPr="00204D6E">
              <w:t xml:space="preserve"> </w:t>
            </w:r>
            <w:r w:rsidRPr="00204D6E">
              <w:br/>
              <w:t xml:space="preserve">и </w:t>
            </w:r>
            <w:r w:rsidRPr="00204D6E">
              <w:br/>
              <w:t xml:space="preserve">б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gramStart"/>
            <w:r w:rsidRPr="00204D6E">
              <w:t xml:space="preserve">у </w:t>
            </w:r>
            <w:r w:rsidRPr="00204D6E">
              <w:br/>
              <w:t>б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 </w:t>
            </w:r>
            <w:r w:rsidRPr="00204D6E">
              <w:br/>
              <w:t xml:space="preserve">о </w:t>
            </w:r>
            <w:r w:rsidRPr="00204D6E">
              <w:br/>
              <w:t xml:space="preserve">с </w:t>
            </w:r>
            <w:r w:rsidRPr="00204D6E">
              <w:br/>
            </w:r>
            <w:proofErr w:type="gramStart"/>
            <w:r w:rsidRPr="00204D6E">
              <w:t>т</w:t>
            </w:r>
            <w:proofErr w:type="gramEnd"/>
            <w:r w:rsidRPr="00204D6E">
              <w:t xml:space="preserve"> </w:t>
            </w:r>
            <w:r w:rsidRPr="00204D6E">
              <w:br/>
              <w:t xml:space="preserve">о </w:t>
            </w:r>
            <w:r w:rsidRPr="00204D6E">
              <w:br/>
              <w:t xml:space="preserve">и </w:t>
            </w:r>
            <w:r w:rsidRPr="00204D6E">
              <w:br/>
              <w:t xml:space="preserve">т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proofErr w:type="gramStart"/>
            <w:r w:rsidRPr="00204D6E">
              <w:t>п</w:t>
            </w:r>
            <w:proofErr w:type="spellEnd"/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р</w:t>
            </w:r>
            <w:proofErr w:type="spellEnd"/>
            <w:r w:rsidRPr="00204D6E">
              <w:t xml:space="preserve"> </w:t>
            </w:r>
            <w:r w:rsidRPr="00204D6E">
              <w:br/>
              <w:t xml:space="preserve">и </w:t>
            </w:r>
            <w:r w:rsidRPr="00204D6E">
              <w:br/>
              <w:t xml:space="preserve">б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gramStart"/>
            <w:r w:rsidRPr="00204D6E">
              <w:t xml:space="preserve">у </w:t>
            </w:r>
            <w:r w:rsidRPr="00204D6E">
              <w:br/>
              <w:t>б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 </w:t>
            </w:r>
            <w:r w:rsidRPr="00204D6E">
              <w:br/>
              <w:t xml:space="preserve">о </w:t>
            </w:r>
            <w:r w:rsidRPr="00204D6E">
              <w:br/>
              <w:t xml:space="preserve">с </w:t>
            </w:r>
            <w:r w:rsidRPr="00204D6E">
              <w:br/>
            </w:r>
            <w:proofErr w:type="gramStart"/>
            <w:r w:rsidRPr="00204D6E">
              <w:t>т</w:t>
            </w:r>
            <w:proofErr w:type="gramEnd"/>
            <w:r w:rsidRPr="00204D6E">
              <w:t xml:space="preserve"> </w:t>
            </w:r>
            <w:r w:rsidRPr="00204D6E">
              <w:br/>
              <w:t xml:space="preserve">о </w:t>
            </w:r>
            <w:r w:rsidRPr="00204D6E">
              <w:br/>
              <w:t xml:space="preserve">и </w:t>
            </w:r>
            <w:r w:rsidRPr="00204D6E">
              <w:br/>
              <w:t xml:space="preserve">т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proofErr w:type="gramStart"/>
            <w:r w:rsidRPr="00204D6E">
              <w:t>п</w:t>
            </w:r>
            <w:proofErr w:type="spellEnd"/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р</w:t>
            </w:r>
            <w:proofErr w:type="spellEnd"/>
            <w:r w:rsidRPr="00204D6E">
              <w:t xml:space="preserve"> </w:t>
            </w:r>
            <w:r w:rsidRPr="00204D6E">
              <w:br/>
              <w:t xml:space="preserve">и </w:t>
            </w:r>
            <w:r w:rsidRPr="00204D6E">
              <w:br/>
              <w:t xml:space="preserve">б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gramStart"/>
            <w:r w:rsidRPr="00204D6E">
              <w:t xml:space="preserve">у </w:t>
            </w:r>
            <w:r w:rsidRPr="00204D6E">
              <w:br/>
              <w:t>б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 </w:t>
            </w:r>
            <w:r w:rsidRPr="00204D6E">
              <w:br/>
              <w:t xml:space="preserve">о </w:t>
            </w:r>
            <w:r w:rsidRPr="00204D6E">
              <w:br/>
              <w:t xml:space="preserve">с </w:t>
            </w:r>
            <w:r w:rsidRPr="00204D6E">
              <w:br/>
            </w:r>
            <w:proofErr w:type="gramStart"/>
            <w:r w:rsidRPr="00204D6E">
              <w:t>т</w:t>
            </w:r>
            <w:proofErr w:type="gramEnd"/>
            <w:r w:rsidRPr="00204D6E">
              <w:t xml:space="preserve"> </w:t>
            </w:r>
            <w:r w:rsidRPr="00204D6E">
              <w:br/>
              <w:t xml:space="preserve">о </w:t>
            </w:r>
            <w:r w:rsidRPr="00204D6E">
              <w:br/>
              <w:t xml:space="preserve">и </w:t>
            </w:r>
            <w:r w:rsidRPr="00204D6E">
              <w:br/>
              <w:t xml:space="preserve">т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spellStart"/>
            <w:proofErr w:type="gramStart"/>
            <w:r w:rsidRPr="00204D6E">
              <w:t>п</w:t>
            </w:r>
            <w:proofErr w:type="spellEnd"/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р</w:t>
            </w:r>
            <w:proofErr w:type="spellEnd"/>
            <w:r w:rsidRPr="00204D6E">
              <w:t xml:space="preserve"> </w:t>
            </w:r>
            <w:r w:rsidRPr="00204D6E">
              <w:br/>
              <w:t xml:space="preserve">и </w:t>
            </w:r>
            <w:r w:rsidRPr="00204D6E">
              <w:br/>
              <w:t xml:space="preserve">б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proofErr w:type="gramStart"/>
            <w:r w:rsidRPr="00204D6E">
              <w:t xml:space="preserve">у </w:t>
            </w:r>
            <w:r w:rsidRPr="00204D6E">
              <w:br/>
              <w:t>б</w:t>
            </w:r>
            <w:proofErr w:type="gramEnd"/>
            <w:r w:rsidRPr="00204D6E">
              <w:t xml:space="preserve"> </w:t>
            </w:r>
            <w:r w:rsidRPr="00204D6E">
              <w:br/>
            </w:r>
            <w:proofErr w:type="spellStart"/>
            <w:r w:rsidRPr="00204D6E">
              <w:t>ы</w:t>
            </w:r>
            <w:proofErr w:type="spellEnd"/>
            <w:r w:rsidRPr="00204D6E">
              <w:t xml:space="preserve"> </w:t>
            </w:r>
            <w:r w:rsidRPr="00204D6E">
              <w:br/>
              <w:t xml:space="preserve">л </w:t>
            </w:r>
            <w:r w:rsidRPr="00204D6E">
              <w:br/>
              <w:t xml:space="preserve">о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с </w:t>
            </w:r>
            <w:r w:rsidRPr="00204D6E">
              <w:br/>
              <w:t xml:space="preserve">о </w:t>
            </w:r>
            <w:r w:rsidRPr="00204D6E">
              <w:br/>
              <w:t xml:space="preserve">с </w:t>
            </w:r>
            <w:r w:rsidRPr="00204D6E">
              <w:br/>
            </w:r>
            <w:proofErr w:type="gramStart"/>
            <w:r w:rsidRPr="00204D6E">
              <w:t>т</w:t>
            </w:r>
            <w:proofErr w:type="gramEnd"/>
            <w:r w:rsidRPr="00204D6E">
              <w:t xml:space="preserve"> </w:t>
            </w:r>
            <w:r w:rsidRPr="00204D6E">
              <w:br/>
              <w:t xml:space="preserve">о </w:t>
            </w:r>
            <w:r w:rsidRPr="00204D6E">
              <w:br/>
              <w:t xml:space="preserve">и </w:t>
            </w:r>
            <w:r w:rsidRPr="00204D6E">
              <w:br/>
              <w:t xml:space="preserve">т </w:t>
            </w: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2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3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4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5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6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7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8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 xml:space="preserve">9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19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21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22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23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24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25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26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28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29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30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  <w:r w:rsidRPr="00204D6E">
              <w:t>31</w:t>
            </w:r>
          </w:p>
        </w:tc>
      </w:tr>
      <w:tr w:rsidR="00344E0E" w:rsidRPr="00204D6E" w:rsidTr="004440E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0E" w:rsidRPr="00204D6E" w:rsidRDefault="00344E0E" w:rsidP="004440EB">
            <w:pPr>
              <w:pStyle w:val="ConsPlusNormal"/>
              <w:widowControl/>
              <w:ind w:firstLine="0"/>
            </w:pPr>
          </w:p>
        </w:tc>
      </w:tr>
    </w:tbl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Default="00344E0E" w:rsidP="00344E0E">
      <w:pPr>
        <w:pStyle w:val="ConsPlusNormal"/>
        <w:widowControl/>
        <w:ind w:firstLine="540"/>
        <w:jc w:val="both"/>
        <w:sectPr w:rsidR="00344E0E">
          <w:pgSz w:w="16838" w:h="11906" w:orient="landscape" w:code="9"/>
          <w:pgMar w:top="850" w:right="1134" w:bottom="1701" w:left="1134" w:header="720" w:footer="720" w:gutter="0"/>
          <w:cols w:space="720"/>
        </w:sectPr>
      </w:pPr>
    </w:p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Default="00344E0E" w:rsidP="00344E0E">
      <w:pPr>
        <w:pStyle w:val="ConsPlusNormal"/>
        <w:widowControl/>
        <w:ind w:firstLine="0"/>
        <w:jc w:val="center"/>
      </w:pPr>
      <w:r>
        <w:t>ПОЯСНЕНИЯ К ФОРМЕ 26</w:t>
      </w:r>
    </w:p>
    <w:p w:rsidR="00344E0E" w:rsidRDefault="00344E0E" w:rsidP="00344E0E">
      <w:pPr>
        <w:pStyle w:val="ConsPlusNormal"/>
        <w:widowControl/>
        <w:ind w:firstLine="540"/>
        <w:jc w:val="both"/>
      </w:pPr>
    </w:p>
    <w:p w:rsidR="00344E0E" w:rsidRDefault="00344E0E" w:rsidP="00344E0E">
      <w:pPr>
        <w:pStyle w:val="ConsPlusNormal"/>
        <w:widowControl/>
        <w:ind w:firstLine="540"/>
        <w:jc w:val="both"/>
      </w:pPr>
      <w:r>
        <w:t>1. Книга предназначена для учета наличия и движения вооружения, техники, боеприпасов, горючего, продовольствия, различного имущества, оборудования, инструментов и других материальных средств.</w:t>
      </w:r>
    </w:p>
    <w:p w:rsidR="00344E0E" w:rsidRDefault="00344E0E" w:rsidP="00344E0E">
      <w:pPr>
        <w:pStyle w:val="ConsPlusNormal"/>
        <w:widowControl/>
        <w:ind w:firstLine="540"/>
        <w:jc w:val="both"/>
      </w:pPr>
      <w:r>
        <w:t>Для учета ядовитых и сильнодействующих веществ заводится отдельная книга.</w:t>
      </w:r>
    </w:p>
    <w:p w:rsidR="00344E0E" w:rsidRDefault="00344E0E" w:rsidP="00344E0E">
      <w:pPr>
        <w:pStyle w:val="ConsPlusNormal"/>
        <w:widowControl/>
        <w:ind w:firstLine="540"/>
        <w:jc w:val="both"/>
      </w:pPr>
      <w:r>
        <w:t>2. Книга ведется в подразделении, мастерской и на других объектах войскового (корабельного) хозяйства.</w:t>
      </w:r>
    </w:p>
    <w:p w:rsidR="00344E0E" w:rsidRDefault="00344E0E" w:rsidP="00344E0E">
      <w:pPr>
        <w:pStyle w:val="ConsPlusNormal"/>
        <w:widowControl/>
        <w:ind w:firstLine="540"/>
        <w:jc w:val="both"/>
      </w:pPr>
      <w:r>
        <w:t>3. На каждое наименование и категорию материальных сре</w:t>
      </w:r>
      <w:proofErr w:type="gramStart"/>
      <w:r>
        <w:t>дств в к</w:t>
      </w:r>
      <w:proofErr w:type="gramEnd"/>
      <w:r>
        <w:t>ниге отводится лицевой счет. Группировка лицевых счетов на листе производится с учетом движения отдельных номенклатур материальных средств и их перечня по классификатору продукции.</w:t>
      </w:r>
    </w:p>
    <w:p w:rsidR="00344E0E" w:rsidRDefault="00344E0E" w:rsidP="00344E0E">
      <w:pPr>
        <w:pStyle w:val="ConsPlusNormal"/>
        <w:widowControl/>
        <w:ind w:firstLine="540"/>
        <w:jc w:val="both"/>
      </w:pPr>
      <w:r>
        <w:t>4. Операции, связанные с приходом и расходом материальных средств, в книге отражаются ежедневно.</w:t>
      </w:r>
    </w:p>
    <w:p w:rsidR="00344E0E" w:rsidRDefault="00344E0E" w:rsidP="00344E0E">
      <w:pPr>
        <w:pStyle w:val="ConsPlusNormal"/>
        <w:widowControl/>
        <w:ind w:firstLine="540"/>
        <w:jc w:val="both"/>
      </w:pPr>
      <w:r>
        <w:t>5. Учет оборудования и инструмента в ремонтном подразделении (мастерской) ведется в книге по цехам. При этом для каждого цеха, в зависимости от количества наименований учитываемых материальных средств, отводится необходимое число страниц.</w:t>
      </w:r>
    </w:p>
    <w:p w:rsidR="00344E0E" w:rsidRDefault="00344E0E" w:rsidP="00344E0E">
      <w:pPr>
        <w:pStyle w:val="ConsPlusNormal"/>
        <w:widowControl/>
        <w:ind w:firstLine="540"/>
        <w:jc w:val="both"/>
      </w:pPr>
      <w:r>
        <w:t>6. Записи данных в графах реквизита "Состоит" производятся только по тем материальным средствам, по которым было движение.</w:t>
      </w:r>
    </w:p>
    <w:p w:rsidR="00344E0E" w:rsidRDefault="00344E0E" w:rsidP="00344E0E">
      <w:pPr>
        <w:pStyle w:val="ConsPlusNormal"/>
        <w:widowControl/>
        <w:ind w:firstLine="540"/>
        <w:jc w:val="both"/>
      </w:pPr>
      <w:r>
        <w:t>7. Отметки о сверке учетных данных записываются очередной строкой. При этом записываются: в графе 1 - дата сверки, в графе 2 - "Сверено", в графах реквизита "Состоит" - остатки материальных средств на день сверки. Лица, проводившие сверку, расписываются в графе 4.</w:t>
      </w:r>
    </w:p>
    <w:p w:rsidR="00344E0E" w:rsidRDefault="00344E0E" w:rsidP="00344E0E">
      <w:pPr>
        <w:pStyle w:val="ConsPlusNormal"/>
        <w:widowControl/>
        <w:ind w:firstLine="540"/>
        <w:jc w:val="both"/>
      </w:pPr>
    </w:p>
    <w:p w:rsidR="00F05893" w:rsidRDefault="00F05893"/>
    <w:sectPr w:rsidR="00F0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44E0E"/>
    <w:rsid w:val="00344E0E"/>
    <w:rsid w:val="00F0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4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2938</Characters>
  <Application>Microsoft Office Word</Application>
  <DocSecurity>0</DocSecurity>
  <Lines>24</Lines>
  <Paragraphs>6</Paragraphs>
  <ScaleCrop>false</ScaleCrop>
  <Company>Microsoft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2011-07-21T15:48:00Z</dcterms:created>
  <dcterms:modified xsi:type="dcterms:W3CDTF">2011-07-21T15:48:00Z</dcterms:modified>
</cp:coreProperties>
</file>